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37" w:rsidRDefault="00200A7E" w:rsidP="00E26A72">
      <w:pPr>
        <w:pStyle w:val="NoSpacing"/>
      </w:pPr>
    </w:p>
    <w:p w:rsidR="00E26A72" w:rsidRDefault="00E26A72" w:rsidP="0083312C">
      <w:pPr>
        <w:pStyle w:val="NoSpacing"/>
        <w:rPr>
          <w:rFonts w:ascii="Arial" w:hAnsi="Arial" w:cs="Arial"/>
          <w:b/>
          <w:sz w:val="28"/>
        </w:rPr>
      </w:pPr>
      <w:bookmarkStart w:id="0" w:name="_GoBack"/>
      <w:r w:rsidRPr="00D04A03">
        <w:rPr>
          <w:rFonts w:ascii="Arial" w:hAnsi="Arial" w:cs="Arial"/>
          <w:b/>
          <w:sz w:val="28"/>
        </w:rPr>
        <w:t>The Issue in the Classroom</w:t>
      </w:r>
    </w:p>
    <w:bookmarkEnd w:id="0"/>
    <w:p w:rsidR="00D04A03" w:rsidRPr="00D04A03" w:rsidRDefault="00D04A03" w:rsidP="0083312C">
      <w:pPr>
        <w:pStyle w:val="NoSpacing"/>
        <w:rPr>
          <w:rFonts w:ascii="Arial" w:hAnsi="Arial" w:cs="Arial"/>
          <w:b/>
          <w:sz w:val="28"/>
        </w:rPr>
      </w:pPr>
    </w:p>
    <w:p w:rsidR="00E26A72" w:rsidRPr="00E92A6D" w:rsidRDefault="00E26A72" w:rsidP="0083312C">
      <w:pPr>
        <w:spacing w:line="240" w:lineRule="auto"/>
        <w:rPr>
          <w:rFonts w:ascii="Arial" w:hAnsi="Arial" w:cs="Arial"/>
        </w:rPr>
      </w:pPr>
      <w:r w:rsidRPr="00E92A6D">
        <w:rPr>
          <w:rFonts w:ascii="Arial" w:hAnsi="Arial" w:cs="Arial"/>
        </w:rPr>
        <w:t xml:space="preserve">The students (and I!) struggled to connect with a 60 slide long ‘legal terms and principles’ lecture (zzzzz).  Each slide was densely packed with </w:t>
      </w:r>
      <w:r w:rsidR="0083312C" w:rsidRPr="00E92A6D">
        <w:rPr>
          <w:rFonts w:ascii="Arial" w:hAnsi="Arial" w:cs="Arial"/>
        </w:rPr>
        <w:t xml:space="preserve">interconnected </w:t>
      </w:r>
      <w:r w:rsidRPr="00E92A6D">
        <w:rPr>
          <w:rFonts w:ascii="Arial" w:hAnsi="Arial" w:cs="Arial"/>
        </w:rPr>
        <w:t>legal principles and it was difficult to make co</w:t>
      </w:r>
      <w:r w:rsidR="00850E83" w:rsidRPr="00E92A6D">
        <w:rPr>
          <w:rFonts w:ascii="Arial" w:hAnsi="Arial" w:cs="Arial"/>
        </w:rPr>
        <w:t>nnections between topic areas. Students were</w:t>
      </w:r>
      <w:r w:rsidR="00D04A03" w:rsidRPr="00E92A6D">
        <w:rPr>
          <w:rFonts w:ascii="Arial" w:hAnsi="Arial" w:cs="Arial"/>
        </w:rPr>
        <w:t xml:space="preserve"> </w:t>
      </w:r>
      <w:r w:rsidR="00850E83" w:rsidRPr="00E92A6D">
        <w:rPr>
          <w:rFonts w:ascii="Arial" w:hAnsi="Arial" w:cs="Arial"/>
        </w:rPr>
        <w:t>confused</w:t>
      </w:r>
      <w:r w:rsidR="00D04A03" w:rsidRPr="00E92A6D">
        <w:rPr>
          <w:rFonts w:ascii="Arial" w:hAnsi="Arial" w:cs="Arial"/>
        </w:rPr>
        <w:t xml:space="preserve"> with the terminology and concepts and didn’t understand how to apply the theory to the real world.      </w:t>
      </w:r>
      <w:r w:rsidR="00850E83" w:rsidRPr="00E92A6D">
        <w:rPr>
          <w:rFonts w:ascii="Arial" w:hAnsi="Arial" w:cs="Arial"/>
        </w:rPr>
        <w:t xml:space="preserve"> </w:t>
      </w:r>
    </w:p>
    <w:p w:rsidR="00D62A55" w:rsidRPr="00D04A03" w:rsidRDefault="00D62A55" w:rsidP="00D62A55">
      <w:pPr>
        <w:spacing w:line="240" w:lineRule="auto"/>
        <w:rPr>
          <w:rFonts w:ascii="Arial" w:hAnsi="Arial" w:cs="Arial"/>
          <w:b/>
          <w:color w:val="1F497D" w:themeColor="text2"/>
          <w:sz w:val="24"/>
        </w:rPr>
      </w:pPr>
      <w:r w:rsidRPr="00D04A03">
        <w:rPr>
          <w:rFonts w:ascii="Arial" w:hAnsi="Arial" w:cs="Arial"/>
          <w:b/>
          <w:sz w:val="24"/>
        </w:rPr>
        <w:t xml:space="preserve">PowerPoint Slide Example </w:t>
      </w:r>
      <w:r w:rsidR="00D04A03" w:rsidRPr="00D04A03">
        <w:rPr>
          <w:rFonts w:ascii="Arial" w:hAnsi="Arial" w:cs="Arial"/>
          <w:b/>
          <w:sz w:val="24"/>
        </w:rPr>
        <w:t xml:space="preserve">– How Not to Present Legal Terms  </w:t>
      </w:r>
    </w:p>
    <w:p w:rsidR="0083312C" w:rsidRDefault="00D62A55" w:rsidP="00D62A55">
      <w:pPr>
        <w:spacing w:line="240" w:lineRule="auto"/>
        <w:rPr>
          <w:rFonts w:ascii="Arial" w:hAnsi="Arial" w:cs="Arial"/>
          <w:color w:val="1F497D" w:themeColor="text2"/>
          <w:sz w:val="20"/>
        </w:rPr>
      </w:pPr>
      <w:r>
        <w:rPr>
          <w:rFonts w:ascii="Arial" w:hAnsi="Arial" w:cs="Arial"/>
          <w:color w:val="1F497D" w:themeColor="text2"/>
          <w:sz w:val="20"/>
        </w:rPr>
        <w:tab/>
      </w:r>
      <w:r>
        <w:rPr>
          <w:rFonts w:ascii="Arial" w:hAnsi="Arial" w:cs="Arial"/>
          <w:noProof/>
          <w:color w:val="1F497D" w:themeColor="text2"/>
          <w:sz w:val="20"/>
          <w:lang w:eastAsia="en-CA"/>
        </w:rPr>
        <w:drawing>
          <wp:inline distT="0" distB="0" distL="0" distR="0" wp14:anchorId="5DF712DD">
            <wp:extent cx="2209800" cy="16574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94" cy="165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A03">
        <w:rPr>
          <w:rFonts w:ascii="Arial" w:hAnsi="Arial" w:cs="Arial"/>
          <w:noProof/>
          <w:color w:val="1F497D" w:themeColor="text2"/>
          <w:sz w:val="20"/>
          <w:lang w:eastAsia="en-CA"/>
        </w:rPr>
        <w:t xml:space="preserve">                                         </w:t>
      </w:r>
      <w:r>
        <w:rPr>
          <w:rFonts w:ascii="Arial" w:hAnsi="Arial" w:cs="Arial"/>
          <w:noProof/>
          <w:color w:val="1F497D" w:themeColor="text2"/>
          <w:sz w:val="20"/>
          <w:lang w:eastAsia="en-CA"/>
        </w:rPr>
        <w:drawing>
          <wp:inline distT="0" distB="0" distL="0" distR="0" wp14:anchorId="67C3D55B">
            <wp:extent cx="2209800" cy="16574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09" cy="165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A6D" w:rsidRDefault="0083312C" w:rsidP="00E92A6D">
      <w:pPr>
        <w:spacing w:after="0" w:line="240" w:lineRule="auto"/>
        <w:rPr>
          <w:rFonts w:ascii="Arial" w:hAnsi="Arial" w:cs="Arial"/>
          <w:b/>
          <w:sz w:val="28"/>
        </w:rPr>
      </w:pPr>
      <w:r w:rsidRPr="00D04A03">
        <w:rPr>
          <w:rFonts w:ascii="Arial" w:hAnsi="Arial" w:cs="Arial"/>
          <w:b/>
          <w:sz w:val="28"/>
        </w:rPr>
        <w:t>The Fix</w:t>
      </w:r>
      <w:r w:rsidR="00D04A03">
        <w:rPr>
          <w:rFonts w:ascii="Arial" w:hAnsi="Arial" w:cs="Arial"/>
          <w:b/>
          <w:sz w:val="28"/>
        </w:rPr>
        <w:t xml:space="preserve"> </w:t>
      </w:r>
    </w:p>
    <w:p w:rsidR="00E92A6D" w:rsidRDefault="00E92A6D" w:rsidP="00E92A6D">
      <w:pPr>
        <w:spacing w:after="0" w:line="240" w:lineRule="auto"/>
        <w:rPr>
          <w:rFonts w:ascii="Arial" w:hAnsi="Arial" w:cs="Arial"/>
          <w:b/>
          <w:sz w:val="28"/>
        </w:rPr>
      </w:pPr>
    </w:p>
    <w:p w:rsidR="00E92A6D" w:rsidRDefault="00D04A03" w:rsidP="00E92A6D">
      <w:pPr>
        <w:spacing w:after="0" w:line="240" w:lineRule="auto"/>
        <w:rPr>
          <w:rFonts w:ascii="Arial" w:hAnsi="Arial" w:cs="Arial"/>
          <w:b/>
          <w:sz w:val="24"/>
        </w:rPr>
      </w:pPr>
      <w:r w:rsidRPr="00E92A6D">
        <w:rPr>
          <w:rFonts w:ascii="Arial" w:hAnsi="Arial" w:cs="Arial"/>
          <w:b/>
          <w:sz w:val="24"/>
        </w:rPr>
        <w:t xml:space="preserve">Deconstruct the Power Point Slide Show </w:t>
      </w:r>
      <w:r w:rsidR="00275D27" w:rsidRPr="00E92A6D">
        <w:rPr>
          <w:rFonts w:ascii="Arial" w:hAnsi="Arial" w:cs="Arial"/>
          <w:b/>
          <w:sz w:val="24"/>
        </w:rPr>
        <w:t>and Create a Visually Appealing Hand Out</w:t>
      </w:r>
      <w:r w:rsidR="00E92A6D">
        <w:rPr>
          <w:rFonts w:ascii="Arial" w:hAnsi="Arial" w:cs="Arial"/>
          <w:b/>
          <w:sz w:val="24"/>
        </w:rPr>
        <w:t xml:space="preserve">, Questions and Discussion </w:t>
      </w:r>
    </w:p>
    <w:p w:rsidR="00E92A6D" w:rsidRDefault="00E92A6D" w:rsidP="00E92A6D">
      <w:pPr>
        <w:spacing w:after="0" w:line="240" w:lineRule="auto"/>
        <w:rPr>
          <w:rFonts w:ascii="Arial" w:hAnsi="Arial" w:cs="Arial"/>
        </w:rPr>
      </w:pPr>
      <w:r w:rsidRPr="00E92A6D">
        <w:rPr>
          <w:rFonts w:ascii="Arial" w:hAnsi="Arial" w:cs="Arial"/>
        </w:rPr>
        <w:t xml:space="preserve">Restructure the material so the students learn by doing </w:t>
      </w:r>
    </w:p>
    <w:p w:rsidR="00E92A6D" w:rsidRPr="00E92A6D" w:rsidRDefault="00E92A6D" w:rsidP="00E92A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564"/>
        <w:gridCol w:w="3024"/>
        <w:gridCol w:w="3294"/>
      </w:tblGrid>
      <w:tr w:rsidR="00D04A03" w:rsidRPr="00E92A6D" w:rsidTr="00D62A55">
        <w:tc>
          <w:tcPr>
            <w:tcW w:w="3294" w:type="dxa"/>
          </w:tcPr>
          <w:p w:rsidR="00D62A55" w:rsidRPr="00E92A6D" w:rsidRDefault="00D62A55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>De-construct the slide show</w:t>
            </w:r>
          </w:p>
        </w:tc>
        <w:tc>
          <w:tcPr>
            <w:tcW w:w="3564" w:type="dxa"/>
          </w:tcPr>
          <w:p w:rsidR="00D62A55" w:rsidRPr="00E92A6D" w:rsidRDefault="00D62A55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Sort and chunk up the information </w:t>
            </w:r>
          </w:p>
        </w:tc>
        <w:tc>
          <w:tcPr>
            <w:tcW w:w="3024" w:type="dxa"/>
          </w:tcPr>
          <w:p w:rsidR="00D62A55" w:rsidRPr="00E92A6D" w:rsidRDefault="00D62A55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Create at-a-glance visually appealing handouts </w:t>
            </w:r>
          </w:p>
        </w:tc>
        <w:tc>
          <w:tcPr>
            <w:tcW w:w="3294" w:type="dxa"/>
          </w:tcPr>
          <w:p w:rsidR="00D62A55" w:rsidRPr="00E92A6D" w:rsidRDefault="00115BFE" w:rsidP="00115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Group similar concepts together </w:t>
            </w:r>
          </w:p>
        </w:tc>
      </w:tr>
      <w:tr w:rsidR="00275D27" w:rsidRPr="00E92A6D" w:rsidTr="00D62A55">
        <w:tc>
          <w:tcPr>
            <w:tcW w:w="3294" w:type="dxa"/>
          </w:tcPr>
          <w:p w:rsidR="00275D27" w:rsidRPr="00E92A6D" w:rsidRDefault="00275D27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Walk the students through the hand out </w:t>
            </w:r>
          </w:p>
        </w:tc>
        <w:tc>
          <w:tcPr>
            <w:tcW w:w="3564" w:type="dxa"/>
          </w:tcPr>
          <w:p w:rsidR="00275D27" w:rsidRPr="00E92A6D" w:rsidRDefault="00E92A6D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Assign questions (individuals try to answer the questions)  </w:t>
            </w:r>
          </w:p>
        </w:tc>
        <w:tc>
          <w:tcPr>
            <w:tcW w:w="3024" w:type="dxa"/>
          </w:tcPr>
          <w:p w:rsidR="00275D27" w:rsidRPr="00E92A6D" w:rsidRDefault="00E92A6D" w:rsidP="00D62A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Group Work </w:t>
            </w:r>
          </w:p>
        </w:tc>
        <w:tc>
          <w:tcPr>
            <w:tcW w:w="3294" w:type="dxa"/>
          </w:tcPr>
          <w:p w:rsidR="00275D27" w:rsidRPr="00E92A6D" w:rsidRDefault="00E92A6D" w:rsidP="00115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2A6D">
              <w:rPr>
                <w:rFonts w:ascii="Arial" w:hAnsi="Arial" w:cs="Arial"/>
              </w:rPr>
              <w:t xml:space="preserve">Group discussion  </w:t>
            </w:r>
          </w:p>
        </w:tc>
      </w:tr>
    </w:tbl>
    <w:p w:rsidR="00E92A6D" w:rsidRDefault="00E92A6D" w:rsidP="0083312C">
      <w:pPr>
        <w:spacing w:after="0" w:line="240" w:lineRule="auto"/>
        <w:rPr>
          <w:rFonts w:ascii="Arial" w:hAnsi="Arial" w:cs="Arial"/>
          <w:noProof/>
          <w:color w:val="1F497D" w:themeColor="text2"/>
          <w:sz w:val="20"/>
          <w:lang w:eastAsia="en-CA"/>
        </w:rPr>
      </w:pPr>
    </w:p>
    <w:p w:rsidR="00E92A6D" w:rsidRDefault="00E92A6D" w:rsidP="0083312C">
      <w:pPr>
        <w:spacing w:after="0" w:line="240" w:lineRule="auto"/>
        <w:rPr>
          <w:rFonts w:ascii="Arial" w:hAnsi="Arial" w:cs="Arial"/>
          <w:noProof/>
          <w:color w:val="1F497D" w:themeColor="text2"/>
          <w:sz w:val="20"/>
          <w:lang w:eastAsia="en-CA"/>
        </w:rPr>
      </w:pPr>
    </w:p>
    <w:p w:rsidR="00D62A55" w:rsidRDefault="00D62A55" w:rsidP="0083312C">
      <w:pPr>
        <w:spacing w:after="0" w:line="240" w:lineRule="auto"/>
        <w:rPr>
          <w:rFonts w:ascii="Arial" w:hAnsi="Arial" w:cs="Arial"/>
          <w:color w:val="1F497D" w:themeColor="text2"/>
          <w:sz w:val="20"/>
        </w:rPr>
      </w:pPr>
    </w:p>
    <w:p w:rsidR="005828E9" w:rsidRPr="000F3917" w:rsidRDefault="005828E9" w:rsidP="000F3917"/>
    <w:sectPr w:rsidR="005828E9" w:rsidRPr="000F3917" w:rsidSect="000F391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7" w:rsidRDefault="000F3917" w:rsidP="000F3917">
      <w:pPr>
        <w:spacing w:after="0" w:line="240" w:lineRule="auto"/>
      </w:pPr>
      <w:r>
        <w:separator/>
      </w:r>
    </w:p>
  </w:endnote>
  <w:endnote w:type="continuationSeparator" w:id="0">
    <w:p w:rsidR="000F3917" w:rsidRDefault="000F3917" w:rsidP="000F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7" w:rsidRDefault="000F3917" w:rsidP="000F3917">
      <w:pPr>
        <w:spacing w:after="0" w:line="240" w:lineRule="auto"/>
      </w:pPr>
      <w:r>
        <w:separator/>
      </w:r>
    </w:p>
  </w:footnote>
  <w:footnote w:type="continuationSeparator" w:id="0">
    <w:p w:rsidR="000F3917" w:rsidRDefault="000F3917" w:rsidP="000F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7" w:rsidRPr="00200A7E" w:rsidRDefault="000F3917" w:rsidP="000F3917">
    <w:pPr>
      <w:pStyle w:val="Header"/>
      <w:rPr>
        <w:rFonts w:ascii="Arial" w:hAnsi="Arial" w:cs="Arial"/>
        <w:b/>
        <w:sz w:val="28"/>
        <w:szCs w:val="20"/>
        <w:lang w:val="en-US"/>
      </w:rPr>
    </w:pPr>
    <w:r w:rsidRPr="00200A7E">
      <w:rPr>
        <w:rStyle w:val="Strong"/>
        <w:rFonts w:ascii="Arial" w:hAnsi="Arial" w:cs="Arial"/>
        <w:sz w:val="28"/>
        <w:szCs w:val="20"/>
        <w:lang w:val="en-US"/>
      </w:rPr>
      <w:t xml:space="preserve">VIU Teaching and Learning Symposium </w:t>
    </w:r>
    <w:r w:rsidRPr="00200A7E">
      <w:rPr>
        <w:rStyle w:val="Strong"/>
        <w:rFonts w:ascii="Arial" w:hAnsi="Arial" w:cs="Arial"/>
        <w:sz w:val="28"/>
        <w:szCs w:val="20"/>
        <w:lang w:val="en-US"/>
      </w:rPr>
      <w:tab/>
    </w:r>
    <w:r w:rsidRPr="00200A7E">
      <w:rPr>
        <w:rStyle w:val="Strong"/>
        <w:rFonts w:ascii="Arial" w:hAnsi="Arial" w:cs="Arial"/>
        <w:sz w:val="28"/>
        <w:szCs w:val="20"/>
        <w:lang w:val="en-US"/>
      </w:rPr>
      <w:tab/>
    </w:r>
    <w:r w:rsidRPr="00200A7E">
      <w:rPr>
        <w:rStyle w:val="Strong"/>
        <w:rFonts w:ascii="Arial" w:hAnsi="Arial" w:cs="Arial"/>
        <w:sz w:val="28"/>
        <w:szCs w:val="20"/>
        <w:lang w:val="en-US"/>
      </w:rPr>
      <w:tab/>
    </w:r>
    <w:r w:rsidRPr="00200A7E">
      <w:rPr>
        <w:rFonts w:ascii="Arial" w:hAnsi="Arial" w:cs="Arial"/>
        <w:b/>
        <w:sz w:val="28"/>
        <w:szCs w:val="20"/>
        <w:lang w:val="en-US"/>
      </w:rPr>
      <w:t xml:space="preserve"> </w:t>
    </w:r>
  </w:p>
  <w:p w:rsidR="000F3917" w:rsidRPr="00200A7E" w:rsidRDefault="000F3917" w:rsidP="000F3917">
    <w:pPr>
      <w:shd w:val="clear" w:color="auto" w:fill="FFFFFF"/>
      <w:spacing w:after="120" w:line="240" w:lineRule="auto"/>
      <w:jc w:val="both"/>
      <w:outlineLvl w:val="4"/>
      <w:rPr>
        <w:rFonts w:ascii="Arial" w:eastAsia="Times New Roman" w:hAnsi="Arial" w:cs="Arial"/>
        <w:b/>
        <w:spacing w:val="-12"/>
        <w:sz w:val="28"/>
        <w:szCs w:val="26"/>
        <w:lang w:val="en-US" w:eastAsia="en-CA"/>
      </w:rPr>
    </w:pPr>
    <w:r w:rsidRPr="00200A7E">
      <w:rPr>
        <w:rFonts w:ascii="Arial" w:hAnsi="Arial" w:cs="Arial"/>
        <w:b/>
        <w:sz w:val="28"/>
        <w:szCs w:val="20"/>
        <w:lang w:val="en-US"/>
      </w:rPr>
      <w:t>Teaching Slam:</w:t>
    </w:r>
    <w:r w:rsidRPr="00200A7E">
      <w:rPr>
        <w:rFonts w:ascii="Arial" w:hAnsi="Arial" w:cs="Arial"/>
        <w:sz w:val="28"/>
        <w:szCs w:val="20"/>
        <w:lang w:val="en-US"/>
      </w:rPr>
      <w:t xml:space="preserve"> </w:t>
    </w:r>
    <w:r w:rsidRPr="00200A7E">
      <w:rPr>
        <w:rFonts w:ascii="Arial" w:eastAsia="Times New Roman" w:hAnsi="Arial" w:cs="Arial"/>
        <w:b/>
        <w:bCs/>
        <w:spacing w:val="-12"/>
        <w:sz w:val="28"/>
        <w:szCs w:val="26"/>
        <w:lang w:val="en-US" w:eastAsia="en-CA"/>
      </w:rPr>
      <w:t>From PowerPoint to Handouts — A More Dynamic Classroom!</w:t>
    </w:r>
  </w:p>
  <w:p w:rsidR="000F3917" w:rsidRPr="00200A7E" w:rsidRDefault="000F3917" w:rsidP="000F391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US" w:eastAsia="en-CA"/>
      </w:rPr>
    </w:pPr>
    <w:r w:rsidRPr="00200A7E">
      <w:rPr>
        <w:rFonts w:ascii="Arial" w:eastAsia="Times New Roman" w:hAnsi="Arial" w:cs="Arial"/>
        <w:i/>
        <w:iCs/>
        <w:sz w:val="20"/>
        <w:szCs w:val="20"/>
        <w:lang w:val="en-US" w:eastAsia="en-CA"/>
      </w:rPr>
      <w:t>Marilyn Funk, Resource Management and Protection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88F"/>
    <w:multiLevelType w:val="hybridMultilevel"/>
    <w:tmpl w:val="5F92F09A"/>
    <w:lvl w:ilvl="0" w:tplc="2782E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E6673"/>
    <w:multiLevelType w:val="hybridMultilevel"/>
    <w:tmpl w:val="D6B0A7D4"/>
    <w:lvl w:ilvl="0" w:tplc="21E0FA3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9027DC"/>
    <w:multiLevelType w:val="hybridMultilevel"/>
    <w:tmpl w:val="3EB03E48"/>
    <w:lvl w:ilvl="0" w:tplc="FC88B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83C97"/>
    <w:multiLevelType w:val="hybridMultilevel"/>
    <w:tmpl w:val="969EB1DA"/>
    <w:lvl w:ilvl="0" w:tplc="7F625966">
      <w:start w:val="1"/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17"/>
    <w:rsid w:val="000F3917"/>
    <w:rsid w:val="00115BFE"/>
    <w:rsid w:val="00200A7E"/>
    <w:rsid w:val="00275D27"/>
    <w:rsid w:val="005828E9"/>
    <w:rsid w:val="0083312C"/>
    <w:rsid w:val="00850E83"/>
    <w:rsid w:val="00970E80"/>
    <w:rsid w:val="00D04A03"/>
    <w:rsid w:val="00D62A55"/>
    <w:rsid w:val="00E26A72"/>
    <w:rsid w:val="00E91F18"/>
    <w:rsid w:val="00E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17"/>
  </w:style>
  <w:style w:type="paragraph" w:styleId="Footer">
    <w:name w:val="footer"/>
    <w:basedOn w:val="Normal"/>
    <w:link w:val="FooterChar"/>
    <w:uiPriority w:val="99"/>
    <w:unhideWhenUsed/>
    <w:rsid w:val="000F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17"/>
  </w:style>
  <w:style w:type="character" w:styleId="Strong">
    <w:name w:val="Strong"/>
    <w:basedOn w:val="DefaultParagraphFont"/>
    <w:uiPriority w:val="22"/>
    <w:qFormat/>
    <w:rsid w:val="000F3917"/>
    <w:rPr>
      <w:b/>
      <w:bCs/>
    </w:rPr>
  </w:style>
  <w:style w:type="character" w:styleId="Emphasis">
    <w:name w:val="Emphasis"/>
    <w:basedOn w:val="DefaultParagraphFont"/>
    <w:uiPriority w:val="20"/>
    <w:qFormat/>
    <w:rsid w:val="000F39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A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12C"/>
    <w:pPr>
      <w:ind w:left="720"/>
      <w:contextualSpacing/>
    </w:pPr>
  </w:style>
  <w:style w:type="table" w:styleId="TableGrid">
    <w:name w:val="Table Grid"/>
    <w:basedOn w:val="TableNormal"/>
    <w:uiPriority w:val="59"/>
    <w:rsid w:val="00D6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17"/>
  </w:style>
  <w:style w:type="paragraph" w:styleId="Footer">
    <w:name w:val="footer"/>
    <w:basedOn w:val="Normal"/>
    <w:link w:val="FooterChar"/>
    <w:uiPriority w:val="99"/>
    <w:unhideWhenUsed/>
    <w:rsid w:val="000F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17"/>
  </w:style>
  <w:style w:type="character" w:styleId="Strong">
    <w:name w:val="Strong"/>
    <w:basedOn w:val="DefaultParagraphFont"/>
    <w:uiPriority w:val="22"/>
    <w:qFormat/>
    <w:rsid w:val="000F3917"/>
    <w:rPr>
      <w:b/>
      <w:bCs/>
    </w:rPr>
  </w:style>
  <w:style w:type="character" w:styleId="Emphasis">
    <w:name w:val="Emphasis"/>
    <w:basedOn w:val="DefaultParagraphFont"/>
    <w:uiPriority w:val="20"/>
    <w:qFormat/>
    <w:rsid w:val="000F39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A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12C"/>
    <w:pPr>
      <w:ind w:left="720"/>
      <w:contextualSpacing/>
    </w:pPr>
  </w:style>
  <w:style w:type="table" w:styleId="TableGrid">
    <w:name w:val="Table Grid"/>
    <w:basedOn w:val="TableNormal"/>
    <w:uiPriority w:val="59"/>
    <w:rsid w:val="00D6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Funk</dc:creator>
  <cp:lastModifiedBy>Marilyn Funk</cp:lastModifiedBy>
  <cp:revision>5</cp:revision>
  <cp:lastPrinted>2015-05-04T21:19:00Z</cp:lastPrinted>
  <dcterms:created xsi:type="dcterms:W3CDTF">2015-04-27T21:46:00Z</dcterms:created>
  <dcterms:modified xsi:type="dcterms:W3CDTF">2015-05-04T22:12:00Z</dcterms:modified>
</cp:coreProperties>
</file>